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left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44641bmbfsk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2"/>
          <w:szCs w:val="22"/>
        </w:rPr>
      </w:pPr>
      <w:bookmarkStart w:colFirst="0" w:colLast="0" w:name="_heading=h.q7bxrj4qmjvo" w:id="2"/>
      <w:bookmarkEnd w:id="2"/>
      <w:r w:rsidDel="00000000" w:rsidR="00000000" w:rsidRPr="00000000">
        <w:rPr>
          <w:rFonts w:ascii="Avenir" w:cs="Avenir" w:eastAsia="Avenir" w:hAnsi="Avenir"/>
          <w:b w:val="1"/>
          <w:i w:val="1"/>
          <w:sz w:val="22"/>
          <w:szCs w:val="22"/>
        </w:rPr>
        <w:drawing>
          <wp:inline distB="114300" distT="114300" distL="114300" distR="114300">
            <wp:extent cx="2071688" cy="126908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1688" cy="1269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27x35ydiauuh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rij0o5bszoha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8"/>
          <w:szCs w:val="28"/>
        </w:rPr>
      </w:pPr>
      <w:bookmarkStart w:colFirst="0" w:colLast="0" w:name="_heading=h.ahkdt315aqvk" w:id="5"/>
      <w:bookmarkEnd w:id="5"/>
      <w:hyperlink r:id="rId8">
        <w:r w:rsidDel="00000000" w:rsidR="00000000" w:rsidRPr="00000000">
          <w:rPr>
            <w:rFonts w:ascii="Avenir" w:cs="Avenir" w:eastAsia="Avenir" w:hAnsi="Avenir"/>
            <w:b w:val="1"/>
            <w:color w:val="1155cc"/>
            <w:sz w:val="28"/>
            <w:szCs w:val="28"/>
            <w:u w:val="single"/>
            <w:rtl w:val="0"/>
          </w:rPr>
          <w:t xml:space="preserve">WABS ACCESS STEM PBL Post-Hole Problems Lesson Template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8"/>
          <w:szCs w:val="28"/>
          <w:rtl w:val="0"/>
        </w:rPr>
        <w:t xml:space="preserve">LESSONS 3-4</w:t>
      </w:r>
      <w:r w:rsidDel="00000000" w:rsidR="00000000" w:rsidRPr="00000000">
        <w:rPr>
          <w:rFonts w:ascii="Avenir" w:cs="Avenir" w:eastAsia="Avenir" w:hAnsi="Avenir"/>
          <w:sz w:val="28"/>
          <w:szCs w:val="28"/>
          <w:rtl w:val="0"/>
        </w:rPr>
        <w:t xml:space="preserve">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Target Grade Level(s):</w:t>
              <w:tab/>
              <w:tab/>
              <w:t xml:space="preserve">9-12</w:t>
              <w:tab/>
            </w:r>
          </w:p>
          <w:p w:rsidR="00000000" w:rsidDel="00000000" w:rsidP="00000000" w:rsidRDefault="00000000" w:rsidRPr="00000000" w14:paraId="0000000C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Subject(s): Interdisciplinary (AVID, English Language Arts, Healthcare Careers, Social Studies, STEM)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Author(s):Sheila Burroughs,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shd w:fill="auto" w:val="clear"/>
                <w:rtl w:val="0"/>
              </w:rPr>
              <w:t xml:space="preserve">Lisa Chen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, Karena Glodowski, Gloria Horne,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shd w:fill="auto" w:val="clear"/>
                <w:rtl w:val="0"/>
              </w:rPr>
              <w:t xml:space="preserve">Noel Montgomery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, Kyle Scott</w:t>
            </w:r>
          </w:p>
        </w:tc>
      </w:tr>
    </w:tbl>
    <w:p w:rsidR="00000000" w:rsidDel="00000000" w:rsidP="00000000" w:rsidRDefault="00000000" w:rsidRPr="00000000" w14:paraId="0000000E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Title: Creating Tools</w:t>
            </w:r>
          </w:p>
        </w:tc>
      </w:tr>
    </w:tbl>
    <w:p w:rsidR="00000000" w:rsidDel="00000000" w:rsidP="00000000" w:rsidRDefault="00000000" w:rsidRPr="00000000" w14:paraId="00000010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Problem Statement: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How can the healthcare system communicate information to a patient in such a way that is clear, concise, and accessible to them to support a positive outcome?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Objectives: Students wil be able to: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Determine the components an equity and accessibility tool to measure an After Visit Summary (AVS)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Score the AVS with the tool</w:t>
            </w:r>
          </w:p>
        </w:tc>
      </w:tr>
    </w:tbl>
    <w:p w:rsidR="00000000" w:rsidDel="00000000" w:rsidP="00000000" w:rsidRDefault="00000000" w:rsidRPr="00000000" w14:paraId="00000016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Standards: 21st Century Skills: Information, Media, and Technology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Information Literacy: Use and Manage Information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Use information accurately and creatively for the issue or problem at hand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Manage the flow of information from a wide variety of sources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Apply a fundamental understanding of the ethical/legal issues surrounding the access and use of information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NGSS ETS1.B: Developing Possible Solutions  When evaluating solutions, it is important to take into account a range of constraints, including cost, safety, reliability, and aesthetics, and to consider social, cultural, and environmental impacts.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WA CTE 21st Century Leadership Skills: Demonstrate ability to work effectively and respectfully with diverse teams.</w:t>
            </w:r>
          </w:p>
        </w:tc>
      </w:tr>
    </w:tbl>
    <w:p w:rsidR="00000000" w:rsidDel="00000000" w:rsidP="00000000" w:rsidRDefault="00000000" w:rsidRPr="00000000" w14:paraId="00000020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rHeight w:val="16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Materials:</w:t>
            </w:r>
          </w:p>
          <w:p w:rsidR="00000000" w:rsidDel="00000000" w:rsidP="00000000" w:rsidRDefault="00000000" w:rsidRPr="00000000" w14:paraId="00000022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Creating Tools</w:t>
              </w:r>
            </w:hyperlink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 Google slide deck</w:t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Accessibility and Access tool </w:t>
              </w:r>
            </w:hyperlink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worksheet</w:t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pens, pencils, highlighters</w:t>
            </w:r>
          </w:p>
          <w:p w:rsidR="00000000" w:rsidDel="00000000" w:rsidP="00000000" w:rsidRDefault="00000000" w:rsidRPr="00000000" w14:paraId="00000025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copies of the AVS or student computers with </w:t>
            </w:r>
            <w:hyperlink r:id="rId11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links to the AVS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jc w:val="left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Lesson-Locally and/or Personally Relevant for Students: Every student has been a patient and has interacted with a healthcare provider before</w:t>
            </w:r>
          </w:p>
        </w:tc>
      </w:tr>
    </w:tbl>
    <w:p w:rsidR="00000000" w:rsidDel="00000000" w:rsidP="00000000" w:rsidRDefault="00000000" w:rsidRPr="00000000" w14:paraId="00000028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Lesson-Connections to Career and Educational Pathways:</w:t>
            </w:r>
          </w:p>
          <w:p w:rsidR="00000000" w:rsidDel="00000000" w:rsidP="00000000" w:rsidRDefault="00000000" w:rsidRPr="00000000" w14:paraId="0000002A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Healthcare Careers Handout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Business Careers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Clinical Careers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Health Information Management Careers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Information Technology (IT) Careers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Nursing Careers</w:t>
            </w:r>
          </w:p>
        </w:tc>
      </w:tr>
    </w:tbl>
    <w:p w:rsidR="00000000" w:rsidDel="00000000" w:rsidP="00000000" w:rsidRDefault="00000000" w:rsidRPr="00000000" w14:paraId="00000030">
      <w:pPr>
        <w:jc w:val="left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8"/>
          <w:szCs w:val="28"/>
          <w:rtl w:val="0"/>
        </w:rPr>
        <w:t xml:space="preserve">LESSON PREPARATION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Time Required: 2 class periods (approximately 55 minutes each)</w:t>
            </w:r>
          </w:p>
        </w:tc>
      </w:tr>
    </w:tbl>
    <w:p w:rsidR="00000000" w:rsidDel="00000000" w:rsidP="00000000" w:rsidRDefault="00000000" w:rsidRPr="00000000" w14:paraId="00000035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Grouping of Students for Instruction: Groups of 4-6 students</w:t>
            </w:r>
          </w:p>
        </w:tc>
      </w:tr>
    </w:tbl>
    <w:p w:rsidR="00000000" w:rsidDel="00000000" w:rsidP="00000000" w:rsidRDefault="00000000" w:rsidRPr="00000000" w14:paraId="00000037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What is the instruction? (Consider the PBL procedure that is being addressed here):</w:t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Teachers will guide students to explore the problem by having students discuss what tools are, then applying that experience to generate a possible solution to assess the original After Visit Summary.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2"/>
          <w:szCs w:val="22"/>
          <w:rtl w:val="0"/>
        </w:rPr>
        <w:t xml:space="preserve">Exploring the Problem:</w:t>
      </w:r>
    </w:p>
    <w:tbl>
      <w:tblPr>
        <w:tblStyle w:val="Table12"/>
        <w:tblW w:w="9450.0" w:type="dxa"/>
        <w:jc w:val="left"/>
        <w:tblInd w:w="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65"/>
        <w:gridCol w:w="4785"/>
        <w:tblGridChange w:id="0">
          <w:tblGrid>
            <w:gridCol w:w="4665"/>
            <w:gridCol w:w="4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rPr>
                <w:rFonts w:ascii="Avenir" w:cs="Avenir" w:eastAsia="Avenir" w:hAnsi="Avenir"/>
                <w:b w:val="1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Teacher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venir" w:cs="Avenir" w:eastAsia="Avenir" w:hAnsi="Avenir"/>
                <w:b w:val="1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Student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Prompting for student discussion - “What is a tool?”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Describing what tools are.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Introducing a rubric by creating a tool (metrics and scoring) to analyze a restaurant menu - full class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Identifying components of a restaurant menu example.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Avenir" w:cs="Avenir" w:eastAsia="Avenir" w:hAnsi="Avenir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Defining purpose of an Accessibility and Equity Tool and proving a blank template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Creating and developing a rubric for an AVS, then using it to assess the original AVS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Accommodations: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For any students who miss class, everything can be made available online.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The slide deck can use the NearPod or Pear Deck add-on for interactivity.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Extensions: For a chemistry course, use a more math-based phenomenon (i.e. calculating dosage directions on an AVS)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How do treatment plans affect the long term recovery of a patient?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Assessment: Completed Accessibility and Equity tool, student reflections</w:t>
            </w:r>
          </w:p>
        </w:tc>
      </w:tr>
    </w:tbl>
    <w:p w:rsidR="00000000" w:rsidDel="00000000" w:rsidP="00000000" w:rsidRDefault="00000000" w:rsidRPr="00000000" w14:paraId="0000004D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References and Resources:</w:t>
            </w:r>
          </w:p>
          <w:p w:rsidR="00000000" w:rsidDel="00000000" w:rsidP="00000000" w:rsidRDefault="00000000" w:rsidRPr="00000000" w14:paraId="0000004F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Creating Tools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4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Accessiblity and Equity Tool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5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AVS for lesson plan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rFonts w:ascii="Avenir" w:cs="Avenir" w:eastAsia="Avenir" w:hAnsi="Avenir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even"/>
      <w:footerReference r:id="rId18" w:type="even"/>
      <w:pgSz w:h="15840" w:w="12240" w:orient="portrait"/>
      <w:pgMar w:bottom="1080" w:top="900" w:left="1368" w:right="136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jc w:val="center"/>
      <w:rPr>
        <w:b w:val="1"/>
        <w:i w:val="1"/>
        <w:color w:val="000000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94A15"/>
  </w:style>
  <w:style w:type="paragraph" w:styleId="Heading1">
    <w:name w:val="heading 1"/>
    <w:basedOn w:val="Normal"/>
    <w:next w:val="Normal"/>
    <w:link w:val="Heading1Char"/>
    <w:uiPriority w:val="9"/>
    <w:qFormat w:val="1"/>
    <w:rsid w:val="00D73E2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rsid w:val="00694A15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694A15"/>
    <w:rPr>
      <w:rFonts w:ascii="Times New Roman" w:cs="Times New Roman" w:eastAsia="Times New Roman" w:hAnsi="Times New Roman"/>
    </w:rPr>
  </w:style>
  <w:style w:type="paragraph" w:styleId="Footer">
    <w:name w:val="footer"/>
    <w:basedOn w:val="Normal"/>
    <w:link w:val="FooterChar"/>
    <w:semiHidden w:val="1"/>
    <w:rsid w:val="00694A15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semiHidden w:val="1"/>
    <w:rsid w:val="00694A15"/>
    <w:rPr>
      <w:rFonts w:ascii="Times New Roman" w:cs="Times New Roman" w:eastAsia="Times New Roman" w:hAnsi="Times New Roman"/>
    </w:rPr>
  </w:style>
  <w:style w:type="character" w:styleId="PageNumber">
    <w:name w:val="page number"/>
    <w:basedOn w:val="DefaultParagraphFont"/>
    <w:rsid w:val="00694A15"/>
  </w:style>
  <w:style w:type="character" w:styleId="Hyperlink">
    <w:name w:val="Hyperlink"/>
    <w:uiPriority w:val="99"/>
    <w:unhideWhenUsed w:val="1"/>
    <w:rsid w:val="00694A15"/>
    <w:rPr>
      <w:color w:val="0000ff"/>
      <w:u w:val="single"/>
    </w:rPr>
  </w:style>
  <w:style w:type="character" w:styleId="HTMLCite">
    <w:name w:val="HTML Cite"/>
    <w:rsid w:val="00694A15"/>
    <w:rPr>
      <w:i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94A15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94A15"/>
    <w:rPr>
      <w:rFonts w:ascii="Lucida Grande" w:cs="Lucida Grande" w:eastAsia="Times New Roman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94A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94A15"/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94A15"/>
    <w:rPr>
      <w:rFonts w:ascii="Times New Roman" w:cs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94A15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94A15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D73E29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D73E29"/>
    <w:pPr>
      <w:spacing w:line="276" w:lineRule="auto"/>
      <w:outlineLvl w:val="9"/>
    </w:pPr>
    <w:rPr>
      <w:color w:val="365f91" w:themeColor="accent1" w:themeShade="0000BF"/>
      <w:sz w:val="28"/>
      <w:szCs w:val="28"/>
    </w:rPr>
  </w:style>
  <w:style w:type="paragraph" w:styleId="TOC1">
    <w:name w:val="toc 1"/>
    <w:basedOn w:val="Normal"/>
    <w:next w:val="Normal"/>
    <w:autoRedefine w:val="1"/>
    <w:uiPriority w:val="39"/>
    <w:semiHidden w:val="1"/>
    <w:unhideWhenUsed w:val="1"/>
    <w:rsid w:val="00D73E29"/>
    <w:pPr>
      <w:spacing w:before="120"/>
    </w:pPr>
    <w:rPr>
      <w:rFonts w:asciiTheme="minorHAnsi" w:hAnsiTheme="minorHAnsi"/>
      <w:b w:val="1"/>
    </w:rPr>
  </w:style>
  <w:style w:type="paragraph" w:styleId="TOC2">
    <w:name w:val="toc 2"/>
    <w:basedOn w:val="Normal"/>
    <w:next w:val="Normal"/>
    <w:autoRedefine w:val="1"/>
    <w:uiPriority w:val="39"/>
    <w:semiHidden w:val="1"/>
    <w:unhideWhenUsed w:val="1"/>
    <w:rsid w:val="00D73E29"/>
    <w:pPr>
      <w:ind w:left="240"/>
    </w:pPr>
    <w:rPr>
      <w:rFonts w:asciiTheme="minorHAnsi" w:hAnsiTheme="minorHAnsi"/>
      <w:b w:val="1"/>
      <w:sz w:val="22"/>
      <w:szCs w:val="22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D73E29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D73E29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D73E29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 w:val="1"/>
    <w:uiPriority w:val="39"/>
    <w:semiHidden w:val="1"/>
    <w:unhideWhenUsed w:val="1"/>
    <w:rsid w:val="00D73E29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 w:val="1"/>
    <w:uiPriority w:val="39"/>
    <w:semiHidden w:val="1"/>
    <w:unhideWhenUsed w:val="1"/>
    <w:rsid w:val="00D73E29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 w:val="1"/>
    <w:uiPriority w:val="39"/>
    <w:semiHidden w:val="1"/>
    <w:unhideWhenUsed w:val="1"/>
    <w:rsid w:val="00D73E29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 w:val="1"/>
    <w:uiPriority w:val="39"/>
    <w:semiHidden w:val="1"/>
    <w:unhideWhenUsed w:val="1"/>
    <w:rsid w:val="00D73E29"/>
    <w:pPr>
      <w:ind w:left="192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 w:val="1"/>
    <w:rsid w:val="005458F4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93098B"/>
    <w:pPr>
      <w:spacing w:after="100" w:afterAutospacing="1" w:before="100" w:beforeAutospacing="1"/>
    </w:pPr>
    <w:rPr>
      <w:rFonts w:ascii="Times" w:hAnsi="Times" w:eastAsiaTheme="minorEastAsi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 w:val="1"/>
    <w:rsid w:val="00103C69"/>
  </w:style>
  <w:style w:type="character" w:styleId="FootnoteTextChar" w:customStyle="1">
    <w:name w:val="Footnote Text Char"/>
    <w:basedOn w:val="DefaultParagraphFont"/>
    <w:link w:val="FootnoteText"/>
    <w:uiPriority w:val="99"/>
    <w:rsid w:val="00103C69"/>
    <w:rPr>
      <w:rFonts w:ascii="Times New Roman" w:cs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unhideWhenUsed w:val="1"/>
    <w:rsid w:val="00103C69"/>
    <w:rPr>
      <w:vertAlign w:val="superscript"/>
    </w:rPr>
  </w:style>
  <w:style w:type="table" w:styleId="TableGrid">
    <w:name w:val="Table Grid"/>
    <w:basedOn w:val="TableNormal"/>
    <w:uiPriority w:val="59"/>
    <w:rsid w:val="00352D5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</w:tblPr>
  </w:style>
  <w:style w:type="table" w:styleId="a5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HuDrV2mtkzfh0D9H_FyT99DtDekV5kd6/edit?usp=sharing&amp;ouid=101760178448433507541&amp;rtpof=true&amp;sd=true" TargetMode="External"/><Relationship Id="rId10" Type="http://schemas.openxmlformats.org/officeDocument/2006/relationships/hyperlink" Target="https://docs.google.com/document/d/11x-4IprPfdfhdLBKe47P9uOr05o5KIF4OVyFIIjc0Vw/edit?usp=sharing" TargetMode="External"/><Relationship Id="rId13" Type="http://schemas.openxmlformats.org/officeDocument/2006/relationships/hyperlink" Target="https://docs.google.com/presentation/u/0/d/1MoZbhwtOqFjdf-8ZLxbMC5Iopn7TGXnLHNxG0JpTLbE/edit" TargetMode="External"/><Relationship Id="rId12" Type="http://schemas.openxmlformats.org/officeDocument/2006/relationships/hyperlink" Target="https://docs.google.com/document/d/14M73JZYTdlhwjijIA80qq0_wr0NB4Mdr/edit?usp=sharing&amp;ouid=106858194331599408024&amp;rtpof=true&amp;sd=tru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presentation/d/1MoZbhwtOqFjdf-8ZLxbMC5Iopn7TGXnLHNxG0JpTLbE/edit?usp=sharing" TargetMode="External"/><Relationship Id="rId15" Type="http://schemas.openxmlformats.org/officeDocument/2006/relationships/hyperlink" Target="https://docs.google.com/document/d/1HuDrV2mtkzfh0D9H_FyT99DtDekV5kd6/edit?usp=sharing&amp;ouid=101760178448433507541&amp;rtpof=true&amp;sd=true" TargetMode="External"/><Relationship Id="rId14" Type="http://schemas.openxmlformats.org/officeDocument/2006/relationships/hyperlink" Target="https://docs.google.com/document/u/0/d/11x-4IprPfdfhdLBKe47P9uOr05o5KIF4OVyFIIjc0Vw/edit" TargetMode="External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s://docs.google.com/document/u/1/d/1oiI3VCEJYesn_VTafgLiGRbUFEgxZVS5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XRXbbWIdk8pa6/7s9tOvATyuLw==">AMUW2mVeRTEaUhECXR3FDWBfpMmeM3BOSfG8F1vgWAYOBUhD1eH2flccz/qeTocx9aXsxnbmTXYMF4ACu7+0VuInbX8KADSjoyhDr7u6wK64L9rOL6mtEcEqpqv8GDcPo0++OtkyCD2iwy7xwkdpYz6UGXDlhIK5g8jIL2mlO7A1BIKdiKEVaGkBvIgUdNVlQucSE9+ew1QnVkB/jRN2PsFCHolFA6e3xzKBjnEl//SHmHU9y/kHYB8=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2020-04-28T22:41:00Z</dcterms:created>
  <dc:creator>WABS</dc:creator>
</cp:coreProperties>
</file>